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1506E" w14:textId="56DD5C8E" w:rsidR="007D684C" w:rsidRPr="00347C06" w:rsidRDefault="007D684C" w:rsidP="00911659">
      <w:pPr>
        <w:rPr>
          <w:rFonts w:cstheme="minorHAnsi"/>
          <w:b/>
          <w:bCs/>
        </w:rPr>
      </w:pPr>
      <w:r w:rsidRPr="00347C06">
        <w:rPr>
          <w:rFonts w:cstheme="minorHAnsi"/>
          <w:b/>
          <w:bCs/>
        </w:rPr>
        <w:t xml:space="preserve">Alexandra Carlson </w:t>
      </w:r>
    </w:p>
    <w:p w14:paraId="05348F61" w14:textId="4C6D33E9" w:rsidR="007D684C" w:rsidRPr="00347C06" w:rsidRDefault="007D684C" w:rsidP="00911659">
      <w:pPr>
        <w:rPr>
          <w:rFonts w:cstheme="minorHAnsi"/>
        </w:rPr>
      </w:pPr>
    </w:p>
    <w:p w14:paraId="146D49EA" w14:textId="1399B379" w:rsidR="007D684C" w:rsidRPr="00347C06" w:rsidRDefault="007D684C" w:rsidP="00911659">
      <w:pPr>
        <w:rPr>
          <w:rFonts w:cstheme="minorHAnsi"/>
        </w:rPr>
      </w:pPr>
      <w:r w:rsidRPr="00347C06">
        <w:rPr>
          <w:rFonts w:cstheme="minorHAnsi"/>
          <w:b/>
          <w:bCs/>
        </w:rPr>
        <w:t>Campus:</w:t>
      </w:r>
      <w:r w:rsidRPr="00347C06">
        <w:rPr>
          <w:rFonts w:cstheme="minorHAnsi"/>
        </w:rPr>
        <w:t xml:space="preserve"> </w:t>
      </w:r>
      <w:r w:rsidR="004D53AF" w:rsidRPr="00347C06">
        <w:rPr>
          <w:rFonts w:cstheme="minorHAnsi"/>
        </w:rPr>
        <w:t xml:space="preserve">Baylor Scott and White Health, </w:t>
      </w:r>
      <w:r w:rsidRPr="00347C06">
        <w:rPr>
          <w:rFonts w:cstheme="minorHAnsi"/>
        </w:rPr>
        <w:t>Temple</w:t>
      </w:r>
      <w:r w:rsidR="004D53AF" w:rsidRPr="00347C06">
        <w:rPr>
          <w:rFonts w:cstheme="minorHAnsi"/>
        </w:rPr>
        <w:t>, TX</w:t>
      </w:r>
      <w:r w:rsidRPr="00347C06">
        <w:rPr>
          <w:rFonts w:cstheme="minorHAnsi"/>
        </w:rPr>
        <w:t xml:space="preserve"> </w:t>
      </w:r>
    </w:p>
    <w:p w14:paraId="173B75BE" w14:textId="4EEB2B5D" w:rsidR="007D684C" w:rsidRPr="00347C06" w:rsidRDefault="007D684C" w:rsidP="00911659">
      <w:pPr>
        <w:rPr>
          <w:rFonts w:cstheme="minorHAnsi"/>
          <w:b/>
          <w:bCs/>
        </w:rPr>
      </w:pPr>
      <w:r w:rsidRPr="00347C06">
        <w:rPr>
          <w:rFonts w:cstheme="minorHAnsi"/>
          <w:b/>
          <w:bCs/>
        </w:rPr>
        <w:t xml:space="preserve">Research Area: </w:t>
      </w:r>
      <w:r w:rsidR="00C559FA" w:rsidRPr="00347C06">
        <w:rPr>
          <w:rFonts w:cstheme="minorHAnsi"/>
        </w:rPr>
        <w:t xml:space="preserve">Use of maternal carcinoembryonic antigen for early diagnosis of </w:t>
      </w:r>
      <w:proofErr w:type="spellStart"/>
      <w:r w:rsidR="00C559FA" w:rsidRPr="00347C06">
        <w:rPr>
          <w:rFonts w:cstheme="minorHAnsi"/>
        </w:rPr>
        <w:t>feto</w:t>
      </w:r>
      <w:proofErr w:type="spellEnd"/>
      <w:r w:rsidR="00C559FA" w:rsidRPr="00347C06">
        <w:rPr>
          <w:rFonts w:cstheme="minorHAnsi"/>
        </w:rPr>
        <w:t>-maternal hemorrhage</w:t>
      </w:r>
    </w:p>
    <w:p w14:paraId="6A898F0F" w14:textId="0998482A" w:rsidR="007D684C" w:rsidRPr="00347C06" w:rsidRDefault="007D684C" w:rsidP="00911659">
      <w:pPr>
        <w:rPr>
          <w:rFonts w:cstheme="minorHAnsi"/>
        </w:rPr>
      </w:pPr>
      <w:r w:rsidRPr="00347C06">
        <w:rPr>
          <w:rFonts w:cstheme="minorHAnsi"/>
          <w:b/>
          <w:bCs/>
        </w:rPr>
        <w:t>Mentor:</w:t>
      </w:r>
      <w:r w:rsidRPr="00347C06">
        <w:rPr>
          <w:rFonts w:cstheme="minorHAnsi"/>
        </w:rPr>
        <w:t xml:space="preserve"> Joanna Stacey, MD, Gloria M. Conover, PhD and Steven Maxwell, PhD</w:t>
      </w:r>
    </w:p>
    <w:p w14:paraId="53B96CCE" w14:textId="77777777" w:rsidR="007D684C" w:rsidRPr="00347C06" w:rsidRDefault="007D684C" w:rsidP="00911659">
      <w:pPr>
        <w:rPr>
          <w:rFonts w:cstheme="minorHAnsi"/>
        </w:rPr>
      </w:pPr>
    </w:p>
    <w:p w14:paraId="2E0912BE" w14:textId="77777777" w:rsidR="007D684C" w:rsidRPr="00347C06" w:rsidRDefault="007D684C" w:rsidP="00911659">
      <w:pPr>
        <w:rPr>
          <w:rFonts w:cstheme="minorHAnsi"/>
        </w:rPr>
      </w:pPr>
    </w:p>
    <w:p w14:paraId="536A31AF" w14:textId="5E82E5AC" w:rsidR="00911659" w:rsidRPr="00347C06" w:rsidRDefault="00D5027F" w:rsidP="00911659">
      <w:pPr>
        <w:rPr>
          <w:rFonts w:cstheme="minorHAnsi"/>
        </w:rPr>
      </w:pPr>
      <w:r w:rsidRPr="00347C06">
        <w:rPr>
          <w:rFonts w:cstheme="minorHAnsi"/>
        </w:rPr>
        <w:t>Alexandra Carlson</w:t>
      </w:r>
      <w:r w:rsidR="008C066C" w:rsidRPr="00347C06">
        <w:rPr>
          <w:rFonts w:cstheme="minorHAnsi"/>
        </w:rPr>
        <w:t xml:space="preserve">, M4 student in the College of Medicine, is </w:t>
      </w:r>
      <w:r w:rsidR="00891A62" w:rsidRPr="00347C06">
        <w:rPr>
          <w:rFonts w:cstheme="minorHAnsi"/>
        </w:rPr>
        <w:t>co-</w:t>
      </w:r>
      <w:r w:rsidR="008C066C" w:rsidRPr="00347C06">
        <w:rPr>
          <w:rFonts w:cstheme="minorHAnsi"/>
        </w:rPr>
        <w:t xml:space="preserve">writing a case report </w:t>
      </w:r>
      <w:r w:rsidR="002541F9" w:rsidRPr="00347C06">
        <w:rPr>
          <w:rFonts w:cstheme="minorHAnsi"/>
        </w:rPr>
        <w:t xml:space="preserve">as a capstone project from her MEID 820 selective </w:t>
      </w:r>
      <w:r w:rsidR="008C066C" w:rsidRPr="00347C06">
        <w:rPr>
          <w:rFonts w:cstheme="minorHAnsi"/>
        </w:rPr>
        <w:t xml:space="preserve">to submit for peer review publication under the </w:t>
      </w:r>
      <w:r w:rsidR="002541F9" w:rsidRPr="00347C06">
        <w:rPr>
          <w:rFonts w:cstheme="minorHAnsi"/>
        </w:rPr>
        <w:t xml:space="preserve">clinical </w:t>
      </w:r>
      <w:r w:rsidR="008C066C" w:rsidRPr="00347C06">
        <w:rPr>
          <w:rFonts w:cstheme="minorHAnsi"/>
        </w:rPr>
        <w:t xml:space="preserve">guidance of Joanna Stacey, MD, Division </w:t>
      </w:r>
      <w:r w:rsidR="002541F9" w:rsidRPr="00347C06">
        <w:rPr>
          <w:rFonts w:cstheme="minorHAnsi"/>
        </w:rPr>
        <w:t>D</w:t>
      </w:r>
      <w:r w:rsidR="008C066C" w:rsidRPr="00347C06">
        <w:rPr>
          <w:rFonts w:cstheme="minorHAnsi"/>
        </w:rPr>
        <w:t xml:space="preserve">irector, Gynecology at Baylor Scott &amp; White Health (Temple, TX); and MEID 820 Professors </w:t>
      </w:r>
      <w:hyperlink r:id="rId5" w:history="1">
        <w:r w:rsidR="008C066C" w:rsidRPr="00347C06">
          <w:rPr>
            <w:rStyle w:val="Hyperlink"/>
            <w:rFonts w:cstheme="minorHAnsi"/>
          </w:rPr>
          <w:t xml:space="preserve">Gloria </w:t>
        </w:r>
        <w:r w:rsidR="00347C06" w:rsidRPr="00347C06">
          <w:rPr>
            <w:rStyle w:val="Hyperlink"/>
            <w:rFonts w:cstheme="minorHAnsi"/>
          </w:rPr>
          <w:t xml:space="preserve">M. </w:t>
        </w:r>
        <w:r w:rsidR="008C066C" w:rsidRPr="00347C06">
          <w:rPr>
            <w:rStyle w:val="Hyperlink"/>
            <w:rFonts w:cstheme="minorHAnsi"/>
          </w:rPr>
          <w:t>Conover, Ph.D</w:t>
        </w:r>
      </w:hyperlink>
      <w:r w:rsidR="008C066C" w:rsidRPr="00347C06">
        <w:rPr>
          <w:rFonts w:cstheme="minorHAnsi"/>
        </w:rPr>
        <w:t xml:space="preserve">. </w:t>
      </w:r>
      <w:hyperlink r:id="rId6" w:history="1">
        <w:r w:rsidR="008C066C" w:rsidRPr="00347C06">
          <w:rPr>
            <w:rStyle w:val="Hyperlink"/>
            <w:rFonts w:cstheme="minorHAnsi"/>
          </w:rPr>
          <w:t>Steve Maxwell, Ph.D.,</w:t>
        </w:r>
      </w:hyperlink>
      <w:r w:rsidR="008C066C" w:rsidRPr="00347C06">
        <w:rPr>
          <w:rFonts w:cstheme="minorHAnsi"/>
        </w:rPr>
        <w:t xml:space="preserve"> and Sheila Green. </w:t>
      </w:r>
      <w:r w:rsidR="008C066C" w:rsidRPr="00347C06">
        <w:rPr>
          <w:rFonts w:eastAsia="Times New Roman" w:cstheme="minorHAnsi"/>
          <w:color w:val="111111"/>
          <w:shd w:val="clear" w:color="auto" w:fill="FFFFFF"/>
        </w:rPr>
        <w:t xml:space="preserve">Their article </w:t>
      </w:r>
      <w:r w:rsidR="002E398C" w:rsidRPr="00347C06">
        <w:rPr>
          <w:rFonts w:eastAsia="Times New Roman" w:cstheme="minorHAnsi"/>
          <w:color w:val="111111"/>
          <w:shd w:val="clear" w:color="auto" w:fill="FFFFFF"/>
        </w:rPr>
        <w:t>proposes a novel</w:t>
      </w:r>
      <w:r w:rsidR="00911659" w:rsidRPr="00347C06">
        <w:rPr>
          <w:rFonts w:cstheme="minorHAnsi"/>
          <w:color w:val="111111"/>
          <w:shd w:val="clear" w:color="auto" w:fill="FFFFFF"/>
        </w:rPr>
        <w:t xml:space="preserve"> diagnostic t</w:t>
      </w:r>
      <w:r w:rsidR="0085767B" w:rsidRPr="00347C06">
        <w:rPr>
          <w:rFonts w:cstheme="minorHAnsi"/>
          <w:color w:val="111111"/>
          <w:shd w:val="clear" w:color="auto" w:fill="FFFFFF"/>
        </w:rPr>
        <w:t>est</w:t>
      </w:r>
      <w:r w:rsidR="00911659" w:rsidRPr="00347C06">
        <w:rPr>
          <w:rFonts w:cstheme="minorHAnsi"/>
          <w:color w:val="111111"/>
          <w:shd w:val="clear" w:color="auto" w:fill="FFFFFF"/>
        </w:rPr>
        <w:t xml:space="preserve"> </w:t>
      </w:r>
      <w:r w:rsidR="002E398C" w:rsidRPr="00347C06">
        <w:rPr>
          <w:rFonts w:cstheme="minorHAnsi"/>
          <w:color w:val="111111"/>
          <w:shd w:val="clear" w:color="auto" w:fill="FFFFFF"/>
        </w:rPr>
        <w:t>to detect</w:t>
      </w:r>
      <w:r w:rsidR="00911659" w:rsidRPr="00347C06">
        <w:rPr>
          <w:rFonts w:cstheme="minorHAnsi"/>
          <w:color w:val="111111"/>
          <w:shd w:val="clear" w:color="auto" w:fill="FFFFFF"/>
        </w:rPr>
        <w:t xml:space="preserve"> </w:t>
      </w:r>
      <w:proofErr w:type="spellStart"/>
      <w:r w:rsidR="00911659" w:rsidRPr="00347C06">
        <w:rPr>
          <w:rFonts w:cstheme="minorHAnsi"/>
          <w:color w:val="111111"/>
          <w:shd w:val="clear" w:color="auto" w:fill="FFFFFF"/>
        </w:rPr>
        <w:t>feto</w:t>
      </w:r>
      <w:proofErr w:type="spellEnd"/>
      <w:r w:rsidR="00911659" w:rsidRPr="00347C06">
        <w:rPr>
          <w:rFonts w:cstheme="minorHAnsi"/>
          <w:color w:val="111111"/>
          <w:shd w:val="clear" w:color="auto" w:fill="FFFFFF"/>
        </w:rPr>
        <w:t>-maternal hemorrhage</w:t>
      </w:r>
      <w:r w:rsidR="002E398C" w:rsidRPr="00347C06">
        <w:rPr>
          <w:rFonts w:cstheme="minorHAnsi"/>
          <w:color w:val="111111"/>
          <w:shd w:val="clear" w:color="auto" w:fill="FFFFFF"/>
        </w:rPr>
        <w:t xml:space="preserve"> early and accurately before severe complications develop</w:t>
      </w:r>
      <w:r w:rsidR="00911659" w:rsidRPr="00347C06">
        <w:rPr>
          <w:rFonts w:cstheme="minorHAnsi"/>
          <w:color w:val="111111"/>
          <w:shd w:val="clear" w:color="auto" w:fill="FFFFFF"/>
        </w:rPr>
        <w:t xml:space="preserve">. </w:t>
      </w:r>
      <w:proofErr w:type="spellStart"/>
      <w:r w:rsidR="00911659" w:rsidRPr="00347C06">
        <w:rPr>
          <w:rFonts w:cstheme="minorHAnsi"/>
        </w:rPr>
        <w:t>Feto</w:t>
      </w:r>
      <w:proofErr w:type="spellEnd"/>
      <w:r w:rsidR="00911659" w:rsidRPr="00347C06">
        <w:rPr>
          <w:rFonts w:cstheme="minorHAnsi"/>
        </w:rPr>
        <w:t xml:space="preserve">-maternal hemorrhage </w:t>
      </w:r>
      <w:r w:rsidR="002E398C" w:rsidRPr="00347C06">
        <w:rPr>
          <w:rFonts w:cstheme="minorHAnsi"/>
        </w:rPr>
        <w:t xml:space="preserve">(FMH) </w:t>
      </w:r>
      <w:r w:rsidR="00911659" w:rsidRPr="00347C06">
        <w:rPr>
          <w:rFonts w:cstheme="minorHAnsi"/>
        </w:rPr>
        <w:t xml:space="preserve">is the bi-directional flow of fetal and maternal blood into each other’s circulation which may endanger the life of the mother and her child. A proposed novel diagnostic alternative </w:t>
      </w:r>
      <w:r w:rsidR="002E398C" w:rsidRPr="00347C06">
        <w:rPr>
          <w:rFonts w:cstheme="minorHAnsi"/>
        </w:rPr>
        <w:t xml:space="preserve">to the standard of care today is </w:t>
      </w:r>
      <w:r w:rsidR="00911659" w:rsidRPr="00347C06">
        <w:rPr>
          <w:rFonts w:cstheme="minorHAnsi"/>
        </w:rPr>
        <w:t xml:space="preserve">measurement of maternal serum carcinoembryonic antigen (CEA). CEA is produced in gastrointestinal tissue during fetal development and can </w:t>
      </w:r>
      <w:r w:rsidR="00B56F49" w:rsidRPr="00347C06">
        <w:rPr>
          <w:rFonts w:cstheme="minorHAnsi"/>
        </w:rPr>
        <w:t>theoretically b</w:t>
      </w:r>
      <w:r w:rsidR="00911659" w:rsidRPr="00347C06">
        <w:rPr>
          <w:rFonts w:cstheme="minorHAnsi"/>
        </w:rPr>
        <w:t>e measured in detectable amounts after the first trimester.</w:t>
      </w:r>
      <w:r w:rsidR="000D00F5" w:rsidRPr="00347C06">
        <w:rPr>
          <w:rFonts w:cstheme="minorHAnsi"/>
          <w:vertAlign w:val="superscript"/>
        </w:rPr>
        <w:t>1</w:t>
      </w:r>
      <w:r w:rsidR="00911659" w:rsidRPr="00347C06">
        <w:rPr>
          <w:rFonts w:cstheme="minorHAnsi"/>
          <w:vertAlign w:val="superscript"/>
        </w:rPr>
        <w:t xml:space="preserve"> </w:t>
      </w:r>
      <w:r w:rsidR="00911659" w:rsidRPr="00347C06">
        <w:rPr>
          <w:rFonts w:cstheme="minorHAnsi"/>
        </w:rPr>
        <w:t xml:space="preserve">It is currently </w:t>
      </w:r>
      <w:r w:rsidR="002E398C" w:rsidRPr="00347C06">
        <w:rPr>
          <w:rFonts w:cstheme="minorHAnsi"/>
        </w:rPr>
        <w:t xml:space="preserve">widely </w:t>
      </w:r>
      <w:r w:rsidR="00911659" w:rsidRPr="00347C06">
        <w:rPr>
          <w:rFonts w:cstheme="minorHAnsi"/>
        </w:rPr>
        <w:t>used as a tumor marker for some types of cancer, primarily colorectal cancers.</w:t>
      </w:r>
      <w:r w:rsidR="001A524A" w:rsidRPr="00347C06">
        <w:rPr>
          <w:rFonts w:cstheme="minorHAnsi"/>
          <w:vertAlign w:val="superscript"/>
        </w:rPr>
        <w:t>2</w:t>
      </w:r>
      <w:r w:rsidR="00911659" w:rsidRPr="00347C06">
        <w:rPr>
          <w:rFonts w:cstheme="minorHAnsi"/>
        </w:rPr>
        <w:t xml:space="preserve"> Disruption of the maternal fetal barrier due to placental abruption and/or preeclampsia may cause a rise in CEA level in maternal serum. Their report aims to suggest a new diagnostic t</w:t>
      </w:r>
      <w:r w:rsidR="005D3854" w:rsidRPr="00347C06">
        <w:rPr>
          <w:rFonts w:cstheme="minorHAnsi"/>
        </w:rPr>
        <w:t xml:space="preserve">est </w:t>
      </w:r>
      <w:r w:rsidR="00911659" w:rsidRPr="00347C06">
        <w:rPr>
          <w:rFonts w:cstheme="minorHAnsi"/>
        </w:rPr>
        <w:t xml:space="preserve">for earlier diagnoses, thus </w:t>
      </w:r>
      <w:r w:rsidR="002E398C" w:rsidRPr="00347C06">
        <w:rPr>
          <w:rFonts w:cstheme="minorHAnsi"/>
        </w:rPr>
        <w:t xml:space="preserve">enabling </w:t>
      </w:r>
      <w:r w:rsidR="00911659" w:rsidRPr="00347C06">
        <w:rPr>
          <w:rFonts w:cstheme="minorHAnsi"/>
        </w:rPr>
        <w:t xml:space="preserve">earlier intervention for </w:t>
      </w:r>
      <w:proofErr w:type="spellStart"/>
      <w:r w:rsidR="00911659" w:rsidRPr="00347C06">
        <w:rPr>
          <w:rFonts w:cstheme="minorHAnsi"/>
        </w:rPr>
        <w:t>feto</w:t>
      </w:r>
      <w:proofErr w:type="spellEnd"/>
      <w:r w:rsidR="00911659" w:rsidRPr="00347C06">
        <w:rPr>
          <w:rFonts w:cstheme="minorHAnsi"/>
        </w:rPr>
        <w:t>-maternal hemorrhage</w:t>
      </w:r>
      <w:r w:rsidR="002E398C" w:rsidRPr="00347C06">
        <w:rPr>
          <w:rFonts w:cstheme="minorHAnsi"/>
        </w:rPr>
        <w:t xml:space="preserve"> with a potential to be </w:t>
      </w:r>
      <w:r w:rsidR="00C80235" w:rsidRPr="00347C06">
        <w:rPr>
          <w:rFonts w:cstheme="minorHAnsi"/>
        </w:rPr>
        <w:t>lifesaving</w:t>
      </w:r>
      <w:r w:rsidR="002E398C" w:rsidRPr="00347C06">
        <w:rPr>
          <w:rFonts w:cstheme="minorHAnsi"/>
        </w:rPr>
        <w:t xml:space="preserve">. </w:t>
      </w:r>
    </w:p>
    <w:p w14:paraId="6A4CE3E5" w14:textId="22CFA5EE" w:rsidR="007C0F1B" w:rsidRPr="00347C06" w:rsidRDefault="007C0F1B" w:rsidP="00911659">
      <w:pPr>
        <w:rPr>
          <w:rFonts w:cstheme="minorHAnsi"/>
        </w:rPr>
      </w:pPr>
    </w:p>
    <w:p w14:paraId="7791C599" w14:textId="2E566B61" w:rsidR="007C0F1B" w:rsidRPr="00347C06" w:rsidRDefault="007C0F1B" w:rsidP="00911659">
      <w:pPr>
        <w:rPr>
          <w:rFonts w:cstheme="minorHAnsi"/>
        </w:rPr>
      </w:pPr>
    </w:p>
    <w:p w14:paraId="30DD37F6" w14:textId="77777777" w:rsidR="00356461" w:rsidRPr="00347C06" w:rsidRDefault="00356461" w:rsidP="00356461">
      <w:pPr>
        <w:pStyle w:val="NormalWeb"/>
        <w:numPr>
          <w:ilvl w:val="0"/>
          <w:numId w:val="2"/>
        </w:numPr>
        <w:spacing w:before="0" w:beforeAutospacing="0" w:after="173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347C06">
        <w:rPr>
          <w:rFonts w:asciiTheme="minorHAnsi" w:hAnsiTheme="minorHAnsi" w:cstheme="minorHAnsi"/>
          <w:color w:val="000000" w:themeColor="text1"/>
          <w:sz w:val="22"/>
          <w:szCs w:val="22"/>
        </w:rPr>
        <w:t>2. LINDGREN J. Carcinoembryonic antigen in fetal tissues and in maternal serum.</w:t>
      </w:r>
      <w:r w:rsidRPr="00347C06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347C06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Acta </w:t>
      </w:r>
      <w:proofErr w:type="spellStart"/>
      <w:r w:rsidRPr="00347C06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Pathologica</w:t>
      </w:r>
      <w:proofErr w:type="spellEnd"/>
      <w:r w:rsidRPr="00347C06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347C06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Microbiologica</w:t>
      </w:r>
      <w:proofErr w:type="spellEnd"/>
      <w:r w:rsidRPr="00347C06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Scandinavica Section A Pathology</w:t>
      </w:r>
      <w:r w:rsidRPr="00347C06">
        <w:rPr>
          <w:rFonts w:asciiTheme="minorHAnsi" w:hAnsiTheme="minorHAnsi" w:cstheme="minorHAnsi"/>
          <w:color w:val="000000" w:themeColor="text1"/>
          <w:sz w:val="22"/>
          <w:szCs w:val="22"/>
        </w:rPr>
        <w:t>. 1980;88</w:t>
      </w:r>
      <w:proofErr w:type="gramStart"/>
      <w:r w:rsidRPr="00347C06">
        <w:rPr>
          <w:rFonts w:asciiTheme="minorHAnsi" w:hAnsiTheme="minorHAnsi" w:cstheme="minorHAnsi"/>
          <w:color w:val="000000" w:themeColor="text1"/>
          <w:sz w:val="22"/>
          <w:szCs w:val="22"/>
        </w:rPr>
        <w:t>A(</w:t>
      </w:r>
      <w:proofErr w:type="gramEnd"/>
      <w:r w:rsidRPr="00347C06">
        <w:rPr>
          <w:rFonts w:asciiTheme="minorHAnsi" w:hAnsiTheme="minorHAnsi" w:cstheme="minorHAnsi"/>
          <w:color w:val="000000" w:themeColor="text1"/>
          <w:sz w:val="22"/>
          <w:szCs w:val="22"/>
        </w:rPr>
        <w:t>1-6):49-53.</w:t>
      </w:r>
      <w:r w:rsidRPr="00347C06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  <w:hyperlink r:id="rId7" w:tgtFrame="_blank" w:history="1">
        <w:r w:rsidRPr="00347C06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</w:rPr>
          <w:t>https://api.istex.fr/ark:/67375/WNG-VDM3NH64-9/fulltext.pdf</w:t>
        </w:r>
      </w:hyperlink>
      <w:r w:rsidRPr="00347C0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proofErr w:type="spellStart"/>
      <w:r w:rsidRPr="00347C06">
        <w:rPr>
          <w:rFonts w:asciiTheme="minorHAnsi" w:hAnsiTheme="minorHAnsi" w:cstheme="minorHAnsi"/>
          <w:color w:val="000000" w:themeColor="text1"/>
          <w:sz w:val="22"/>
          <w:szCs w:val="22"/>
        </w:rPr>
        <w:t>doi</w:t>
      </w:r>
      <w:proofErr w:type="spellEnd"/>
      <w:r w:rsidRPr="00347C06">
        <w:rPr>
          <w:rFonts w:asciiTheme="minorHAnsi" w:hAnsiTheme="minorHAnsi" w:cstheme="minorHAnsi"/>
          <w:color w:val="000000" w:themeColor="text1"/>
          <w:sz w:val="22"/>
          <w:szCs w:val="22"/>
        </w:rPr>
        <w:t>: 10.1111/j.1699-</w:t>
      </w:r>
      <w:proofErr w:type="gramStart"/>
      <w:r w:rsidRPr="00347C06">
        <w:rPr>
          <w:rFonts w:asciiTheme="minorHAnsi" w:hAnsiTheme="minorHAnsi" w:cstheme="minorHAnsi"/>
          <w:color w:val="000000" w:themeColor="text1"/>
          <w:sz w:val="22"/>
          <w:szCs w:val="22"/>
        </w:rPr>
        <w:t>0463.1980.tb</w:t>
      </w:r>
      <w:proofErr w:type="gramEnd"/>
      <w:r w:rsidRPr="00347C06">
        <w:rPr>
          <w:rFonts w:asciiTheme="minorHAnsi" w:hAnsiTheme="minorHAnsi" w:cstheme="minorHAnsi"/>
          <w:color w:val="000000" w:themeColor="text1"/>
          <w:sz w:val="22"/>
          <w:szCs w:val="22"/>
        </w:rPr>
        <w:t>02464.x.</w:t>
      </w:r>
    </w:p>
    <w:p w14:paraId="41DFCC20" w14:textId="77777777" w:rsidR="001A524A" w:rsidRPr="00347C06" w:rsidRDefault="001A524A" w:rsidP="001A524A">
      <w:pPr>
        <w:pStyle w:val="ListParagraph"/>
        <w:numPr>
          <w:ilvl w:val="0"/>
          <w:numId w:val="2"/>
        </w:numPr>
        <w:rPr>
          <w:rFonts w:cstheme="minorHAnsi"/>
          <w:sz w:val="22"/>
          <w:szCs w:val="22"/>
        </w:rPr>
      </w:pPr>
      <w:proofErr w:type="spellStart"/>
      <w:r w:rsidRPr="00347C06">
        <w:rPr>
          <w:rFonts w:cstheme="minorHAnsi"/>
          <w:sz w:val="22"/>
          <w:szCs w:val="22"/>
        </w:rPr>
        <w:t>Ercan</w:t>
      </w:r>
      <w:proofErr w:type="spellEnd"/>
      <w:r w:rsidRPr="00347C06">
        <w:rPr>
          <w:rFonts w:cstheme="minorHAnsi"/>
          <w:sz w:val="22"/>
          <w:szCs w:val="22"/>
        </w:rPr>
        <w:t xml:space="preserve">, Serif; </w:t>
      </w:r>
      <w:proofErr w:type="spellStart"/>
      <w:r w:rsidRPr="00347C06">
        <w:rPr>
          <w:rFonts w:cstheme="minorHAnsi"/>
          <w:sz w:val="22"/>
          <w:szCs w:val="22"/>
        </w:rPr>
        <w:t>Kaymaz</w:t>
      </w:r>
      <w:proofErr w:type="spellEnd"/>
      <w:r w:rsidRPr="00347C06">
        <w:rPr>
          <w:rFonts w:cstheme="minorHAnsi"/>
          <w:sz w:val="22"/>
          <w:szCs w:val="22"/>
        </w:rPr>
        <w:t xml:space="preserve">, </w:t>
      </w:r>
      <w:proofErr w:type="spellStart"/>
      <w:r w:rsidRPr="00347C06">
        <w:rPr>
          <w:rFonts w:cstheme="minorHAnsi"/>
          <w:sz w:val="22"/>
          <w:szCs w:val="22"/>
        </w:rPr>
        <w:t>Ozge</w:t>
      </w:r>
      <w:proofErr w:type="spellEnd"/>
      <w:r w:rsidRPr="00347C06">
        <w:rPr>
          <w:rFonts w:cstheme="minorHAnsi"/>
          <w:sz w:val="22"/>
          <w:szCs w:val="22"/>
        </w:rPr>
        <w:t xml:space="preserve">; </w:t>
      </w:r>
      <w:proofErr w:type="spellStart"/>
      <w:r w:rsidRPr="00347C06">
        <w:rPr>
          <w:rFonts w:cstheme="minorHAnsi"/>
          <w:sz w:val="22"/>
          <w:szCs w:val="22"/>
        </w:rPr>
        <w:t>Yucel</w:t>
      </w:r>
      <w:proofErr w:type="spellEnd"/>
      <w:r w:rsidRPr="00347C06">
        <w:rPr>
          <w:rFonts w:cstheme="minorHAnsi"/>
          <w:sz w:val="22"/>
          <w:szCs w:val="22"/>
        </w:rPr>
        <w:t xml:space="preserve">, Nihal and </w:t>
      </w:r>
      <w:proofErr w:type="spellStart"/>
      <w:r w:rsidRPr="00347C06">
        <w:rPr>
          <w:rFonts w:cstheme="minorHAnsi"/>
          <w:sz w:val="22"/>
          <w:szCs w:val="22"/>
        </w:rPr>
        <w:t>Orcun</w:t>
      </w:r>
      <w:proofErr w:type="spellEnd"/>
      <w:r w:rsidRPr="00347C06">
        <w:rPr>
          <w:rFonts w:cstheme="minorHAnsi"/>
          <w:sz w:val="22"/>
          <w:szCs w:val="22"/>
        </w:rPr>
        <w:t xml:space="preserve">, </w:t>
      </w:r>
      <w:proofErr w:type="spellStart"/>
      <w:r w:rsidRPr="00347C06">
        <w:rPr>
          <w:rFonts w:cstheme="minorHAnsi"/>
          <w:sz w:val="22"/>
          <w:szCs w:val="22"/>
        </w:rPr>
        <w:t>Asuman</w:t>
      </w:r>
      <w:proofErr w:type="spellEnd"/>
      <w:r w:rsidRPr="00347C06">
        <w:rPr>
          <w:rFonts w:cstheme="minorHAnsi"/>
          <w:sz w:val="22"/>
          <w:szCs w:val="22"/>
        </w:rPr>
        <w:t xml:space="preserve">. Serum Concentrations of CA 125, CA 15-3, CA </w:t>
      </w:r>
      <w:proofErr w:type="gramStart"/>
      <w:r w:rsidRPr="00347C06">
        <w:rPr>
          <w:rFonts w:cstheme="minorHAnsi"/>
          <w:sz w:val="22"/>
          <w:szCs w:val="22"/>
        </w:rPr>
        <w:t>19-9</w:t>
      </w:r>
      <w:proofErr w:type="gramEnd"/>
      <w:r w:rsidRPr="00347C06">
        <w:rPr>
          <w:rFonts w:cstheme="minorHAnsi"/>
          <w:sz w:val="22"/>
          <w:szCs w:val="22"/>
        </w:rPr>
        <w:t xml:space="preserve"> and CEA in Normal Pregnancy: A Longitudinal Study. </w:t>
      </w:r>
    </w:p>
    <w:p w14:paraId="44623830" w14:textId="229DAD06" w:rsidR="007C0F1B" w:rsidRPr="00347C06" w:rsidRDefault="007C0F1B" w:rsidP="001A524A">
      <w:pPr>
        <w:pStyle w:val="ListParagraph"/>
        <w:rPr>
          <w:rFonts w:cstheme="minorHAnsi"/>
        </w:rPr>
      </w:pPr>
    </w:p>
    <w:p w14:paraId="0259D24C" w14:textId="77777777" w:rsidR="008C066C" w:rsidRPr="00347C06" w:rsidRDefault="008C066C">
      <w:pPr>
        <w:rPr>
          <w:rFonts w:cstheme="minorHAnsi"/>
        </w:rPr>
      </w:pPr>
    </w:p>
    <w:sectPr w:rsidR="008C066C" w:rsidRPr="00347C06" w:rsidSect="00D84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3202F"/>
    <w:multiLevelType w:val="hybridMultilevel"/>
    <w:tmpl w:val="FEF8F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D5D4E"/>
    <w:multiLevelType w:val="hybridMultilevel"/>
    <w:tmpl w:val="8C5E8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67CCB"/>
    <w:multiLevelType w:val="hybridMultilevel"/>
    <w:tmpl w:val="6846E14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510924">
    <w:abstractNumId w:val="2"/>
  </w:num>
  <w:num w:numId="2" w16cid:durableId="1322151107">
    <w:abstractNumId w:val="0"/>
  </w:num>
  <w:num w:numId="3" w16cid:durableId="10027786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886"/>
    <w:rsid w:val="000D00F5"/>
    <w:rsid w:val="001A524A"/>
    <w:rsid w:val="00223886"/>
    <w:rsid w:val="002541F9"/>
    <w:rsid w:val="002E398C"/>
    <w:rsid w:val="00347C06"/>
    <w:rsid w:val="00356461"/>
    <w:rsid w:val="004D53AF"/>
    <w:rsid w:val="00532B05"/>
    <w:rsid w:val="005D3854"/>
    <w:rsid w:val="007C0F1B"/>
    <w:rsid w:val="007D684C"/>
    <w:rsid w:val="0085767B"/>
    <w:rsid w:val="00891A62"/>
    <w:rsid w:val="008C066C"/>
    <w:rsid w:val="00911659"/>
    <w:rsid w:val="009D2DE9"/>
    <w:rsid w:val="009F5C62"/>
    <w:rsid w:val="00B56F49"/>
    <w:rsid w:val="00C559FA"/>
    <w:rsid w:val="00C80235"/>
    <w:rsid w:val="00D5027F"/>
    <w:rsid w:val="00D84EB5"/>
    <w:rsid w:val="00EB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FAB156"/>
  <w15:chartTrackingRefBased/>
  <w15:docId w15:val="{BCF68E17-DDC8-E049-BEF4-B364ADA9E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C066C"/>
  </w:style>
  <w:style w:type="paragraph" w:styleId="NormalWeb">
    <w:name w:val="Normal (Web)"/>
    <w:basedOn w:val="Normal"/>
    <w:uiPriority w:val="99"/>
    <w:unhideWhenUsed/>
    <w:rsid w:val="008C066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C0F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64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7C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4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6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9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i.istex.fr/ark:/67375/WNG-VDM3NH64-9/fulltex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icine.tamu.edu/faculty/maxwell.html" TargetMode="External"/><Relationship Id="rId5" Type="http://schemas.openxmlformats.org/officeDocument/2006/relationships/hyperlink" Target="https://medicine.tamu.edu/faculty/gloria-conover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Carlson, Alexandra</dc:creator>
  <cp:keywords/>
  <dc:description/>
  <cp:lastModifiedBy>Conover, Gloria</cp:lastModifiedBy>
  <cp:revision>2</cp:revision>
  <dcterms:created xsi:type="dcterms:W3CDTF">2022-08-10T20:35:00Z</dcterms:created>
  <dcterms:modified xsi:type="dcterms:W3CDTF">2022-08-10T20:35:00Z</dcterms:modified>
</cp:coreProperties>
</file>